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8A2F1" w14:textId="49A03EAC" w:rsidR="00D57183" w:rsidRPr="00D57183" w:rsidRDefault="00792788" w:rsidP="00C24743">
      <w:pPr>
        <w:spacing w:line="240" w:lineRule="auto"/>
        <w:jc w:val="center"/>
        <w:rPr>
          <w:rFonts w:ascii="Arial" w:hAnsi="Arial" w:cs="Arial"/>
          <w:b/>
          <w:bCs/>
          <w:sz w:val="24"/>
          <w:szCs w:val="24"/>
        </w:rPr>
      </w:pPr>
      <w:r>
        <w:rPr>
          <w:rFonts w:ascii="Arial" w:hAnsi="Arial" w:cs="Arial"/>
          <w:b/>
          <w:bCs/>
          <w:sz w:val="24"/>
          <w:szCs w:val="24"/>
        </w:rPr>
        <w:t xml:space="preserve">PRACTITIONERS’ GUIDE </w:t>
      </w:r>
      <w:r w:rsidRPr="00D57183">
        <w:rPr>
          <w:rFonts w:ascii="Arial" w:hAnsi="Arial" w:cs="Arial"/>
          <w:b/>
          <w:bCs/>
          <w:sz w:val="24"/>
          <w:szCs w:val="24"/>
        </w:rPr>
        <w:t>ASSERTION 10 – DIGITAL COMPLIANCE</w:t>
      </w:r>
    </w:p>
    <w:p w14:paraId="6AFCFEC5" w14:textId="3E0618A8" w:rsidR="00D57183" w:rsidRPr="00D57183" w:rsidRDefault="00D57183" w:rsidP="00C24743">
      <w:pPr>
        <w:spacing w:line="240" w:lineRule="auto"/>
        <w:rPr>
          <w:rFonts w:ascii="Arial" w:hAnsi="Arial" w:cs="Arial"/>
          <w:sz w:val="24"/>
          <w:szCs w:val="24"/>
        </w:rPr>
      </w:pPr>
      <w:r w:rsidRPr="005B5FDF">
        <w:rPr>
          <w:rFonts w:ascii="Arial" w:hAnsi="Arial" w:cs="Arial"/>
          <w:b/>
          <w:bCs/>
          <w:sz w:val="24"/>
          <w:szCs w:val="24"/>
        </w:rPr>
        <w:t>What is SAPPP</w:t>
      </w:r>
      <w:r w:rsidR="00FB446C" w:rsidRPr="005B5FDF">
        <w:rPr>
          <w:rFonts w:ascii="Arial" w:hAnsi="Arial" w:cs="Arial"/>
          <w:b/>
          <w:bCs/>
          <w:sz w:val="24"/>
          <w:szCs w:val="24"/>
        </w:rPr>
        <w:t xml:space="preserve"> (Practitioners’ Guide)</w:t>
      </w:r>
      <w:r w:rsidRPr="00D57183">
        <w:rPr>
          <w:rFonts w:ascii="Arial" w:hAnsi="Arial" w:cs="Arial"/>
          <w:sz w:val="24"/>
          <w:szCs w:val="24"/>
        </w:rPr>
        <w:t xml:space="preserve"> – </w:t>
      </w:r>
      <w:hyperlink r:id="rId4" w:history="1">
        <w:r w:rsidRPr="002644C4">
          <w:rPr>
            <w:rStyle w:val="Hyperlink"/>
            <w:rFonts w:ascii="Arial" w:hAnsi="Arial" w:cs="Arial"/>
            <w:sz w:val="24"/>
            <w:szCs w:val="24"/>
          </w:rPr>
          <w:t>Small Authorities’ Proper Practice Panel</w:t>
        </w:r>
      </w:hyperlink>
      <w:r w:rsidRPr="00D57183">
        <w:rPr>
          <w:rFonts w:ascii="Arial" w:hAnsi="Arial" w:cs="Arial"/>
          <w:sz w:val="24"/>
          <w:szCs w:val="24"/>
        </w:rPr>
        <w:t xml:space="preserve"> (previously JPAG, Joint Panel on Accountability and Governance)</w:t>
      </w:r>
      <w:r w:rsidR="002644C4">
        <w:rPr>
          <w:rFonts w:ascii="Arial" w:hAnsi="Arial" w:cs="Arial"/>
          <w:sz w:val="24"/>
          <w:szCs w:val="24"/>
        </w:rPr>
        <w:t xml:space="preserve">.  </w:t>
      </w:r>
    </w:p>
    <w:p w14:paraId="68DCC00E" w14:textId="0D687895" w:rsidR="00D57183" w:rsidRPr="00D57183" w:rsidRDefault="00D57183" w:rsidP="00C24743">
      <w:pPr>
        <w:spacing w:line="240" w:lineRule="auto"/>
        <w:rPr>
          <w:rFonts w:ascii="Arial" w:hAnsi="Arial" w:cs="Arial"/>
          <w:sz w:val="24"/>
          <w:szCs w:val="24"/>
        </w:rPr>
      </w:pPr>
      <w:r w:rsidRPr="005B5FDF">
        <w:rPr>
          <w:rFonts w:ascii="Arial" w:hAnsi="Arial" w:cs="Arial"/>
          <w:b/>
          <w:bCs/>
          <w:sz w:val="24"/>
          <w:szCs w:val="24"/>
        </w:rPr>
        <w:t>What is the Practitioners’ Guide</w:t>
      </w:r>
      <w:r w:rsidRPr="00D57183">
        <w:rPr>
          <w:rFonts w:ascii="Arial" w:hAnsi="Arial" w:cs="Arial"/>
          <w:sz w:val="24"/>
          <w:szCs w:val="24"/>
        </w:rPr>
        <w:t xml:space="preserve"> – It supports the preparation of the Annual Governance and Accountability Return (AGAR) and provides </w:t>
      </w:r>
      <w:r w:rsidR="00230022">
        <w:rPr>
          <w:rFonts w:ascii="Arial" w:hAnsi="Arial" w:cs="Arial"/>
          <w:sz w:val="24"/>
          <w:szCs w:val="24"/>
        </w:rPr>
        <w:t>best</w:t>
      </w:r>
      <w:r w:rsidRPr="00D57183">
        <w:rPr>
          <w:rFonts w:ascii="Arial" w:hAnsi="Arial" w:cs="Arial"/>
          <w:sz w:val="24"/>
          <w:szCs w:val="24"/>
        </w:rPr>
        <w:t xml:space="preserve"> practice that all councils should follow.</w:t>
      </w:r>
    </w:p>
    <w:p w14:paraId="53ED0233" w14:textId="4DEA870D" w:rsidR="00D57183" w:rsidRDefault="00D57183" w:rsidP="00C24743">
      <w:pPr>
        <w:spacing w:line="240" w:lineRule="auto"/>
        <w:rPr>
          <w:rFonts w:ascii="Arial" w:hAnsi="Arial" w:cs="Arial"/>
          <w:sz w:val="24"/>
          <w:szCs w:val="24"/>
        </w:rPr>
      </w:pPr>
      <w:r w:rsidRPr="005B5FDF">
        <w:rPr>
          <w:rFonts w:ascii="Arial" w:hAnsi="Arial" w:cs="Arial"/>
          <w:b/>
          <w:bCs/>
          <w:sz w:val="24"/>
          <w:szCs w:val="24"/>
        </w:rPr>
        <w:t>What is Assertion 10</w:t>
      </w:r>
      <w:r>
        <w:rPr>
          <w:rFonts w:ascii="Arial" w:hAnsi="Arial" w:cs="Arial"/>
          <w:sz w:val="24"/>
          <w:szCs w:val="24"/>
        </w:rPr>
        <w:t xml:space="preserve"> </w:t>
      </w:r>
      <w:r w:rsidR="00BB0342">
        <w:rPr>
          <w:rFonts w:ascii="Arial" w:hAnsi="Arial" w:cs="Arial"/>
          <w:sz w:val="24"/>
          <w:szCs w:val="24"/>
        </w:rPr>
        <w:t>–</w:t>
      </w:r>
      <w:r>
        <w:rPr>
          <w:rFonts w:ascii="Arial" w:hAnsi="Arial" w:cs="Arial"/>
          <w:sz w:val="24"/>
          <w:szCs w:val="24"/>
        </w:rPr>
        <w:t xml:space="preserve"> </w:t>
      </w:r>
      <w:r w:rsidR="00BB0342">
        <w:rPr>
          <w:rFonts w:ascii="Arial" w:hAnsi="Arial" w:cs="Arial"/>
          <w:sz w:val="24"/>
          <w:szCs w:val="24"/>
        </w:rPr>
        <w:t xml:space="preserve">A new assertion </w:t>
      </w:r>
      <w:r w:rsidR="00526572">
        <w:rPr>
          <w:rFonts w:ascii="Arial" w:hAnsi="Arial" w:cs="Arial"/>
          <w:sz w:val="24"/>
          <w:szCs w:val="24"/>
        </w:rPr>
        <w:t xml:space="preserve">on the AGAR </w:t>
      </w:r>
      <w:r w:rsidR="00BB0342">
        <w:rPr>
          <w:rFonts w:ascii="Arial" w:hAnsi="Arial" w:cs="Arial"/>
          <w:sz w:val="24"/>
          <w:szCs w:val="24"/>
        </w:rPr>
        <w:t xml:space="preserve">whereby the Council must state whether </w:t>
      </w:r>
      <w:r w:rsidR="00230022">
        <w:rPr>
          <w:rFonts w:ascii="Arial" w:hAnsi="Arial" w:cs="Arial"/>
          <w:sz w:val="24"/>
          <w:szCs w:val="24"/>
        </w:rPr>
        <w:t>it has</w:t>
      </w:r>
      <w:r w:rsidR="00BB0342">
        <w:rPr>
          <w:rFonts w:ascii="Arial" w:hAnsi="Arial" w:cs="Arial"/>
          <w:sz w:val="24"/>
          <w:szCs w:val="24"/>
        </w:rPr>
        <w:t xml:space="preserve"> followed digital and data compliance during the </w:t>
      </w:r>
      <w:r w:rsidR="00230022">
        <w:rPr>
          <w:rFonts w:ascii="Arial" w:hAnsi="Arial" w:cs="Arial"/>
          <w:sz w:val="24"/>
          <w:szCs w:val="24"/>
        </w:rPr>
        <w:t xml:space="preserve">current financial </w:t>
      </w:r>
      <w:r w:rsidR="00BB0342">
        <w:rPr>
          <w:rFonts w:ascii="Arial" w:hAnsi="Arial" w:cs="Arial"/>
          <w:sz w:val="24"/>
          <w:szCs w:val="24"/>
        </w:rPr>
        <w:t>year.</w:t>
      </w:r>
    </w:p>
    <w:p w14:paraId="79267F80" w14:textId="40A94607" w:rsidR="00D57183" w:rsidRDefault="00D57183" w:rsidP="00C24743">
      <w:pPr>
        <w:spacing w:line="240" w:lineRule="auto"/>
        <w:rPr>
          <w:rFonts w:ascii="Arial" w:hAnsi="Arial" w:cs="Arial"/>
          <w:sz w:val="24"/>
          <w:szCs w:val="24"/>
        </w:rPr>
      </w:pPr>
      <w:r w:rsidRPr="005B5FDF">
        <w:rPr>
          <w:rFonts w:ascii="Arial" w:hAnsi="Arial" w:cs="Arial"/>
          <w:b/>
          <w:bCs/>
          <w:sz w:val="24"/>
          <w:szCs w:val="24"/>
        </w:rPr>
        <w:t>When does Assertion 10 come into force</w:t>
      </w:r>
      <w:r w:rsidRPr="00D57183">
        <w:rPr>
          <w:rFonts w:ascii="Arial" w:hAnsi="Arial" w:cs="Arial"/>
          <w:sz w:val="24"/>
          <w:szCs w:val="24"/>
        </w:rPr>
        <w:t xml:space="preserve"> – </w:t>
      </w:r>
      <w:r w:rsidR="00FB446C">
        <w:rPr>
          <w:rFonts w:ascii="Arial" w:hAnsi="Arial" w:cs="Arial"/>
          <w:sz w:val="24"/>
          <w:szCs w:val="24"/>
        </w:rPr>
        <w:t xml:space="preserve">It is in force as of 1 April 2025 and </w:t>
      </w:r>
      <w:r>
        <w:rPr>
          <w:rFonts w:ascii="Arial" w:hAnsi="Arial" w:cs="Arial"/>
          <w:sz w:val="24"/>
          <w:szCs w:val="24"/>
        </w:rPr>
        <w:t xml:space="preserve">will </w:t>
      </w:r>
      <w:r w:rsidR="00FB446C">
        <w:rPr>
          <w:rFonts w:ascii="Arial" w:hAnsi="Arial" w:cs="Arial"/>
          <w:sz w:val="24"/>
          <w:szCs w:val="24"/>
        </w:rPr>
        <w:t xml:space="preserve">be </w:t>
      </w:r>
      <w:r>
        <w:rPr>
          <w:rFonts w:ascii="Arial" w:hAnsi="Arial" w:cs="Arial"/>
          <w:sz w:val="24"/>
          <w:szCs w:val="24"/>
        </w:rPr>
        <w:t>part of the AGAR for the f</w:t>
      </w:r>
      <w:r w:rsidRPr="00D57183">
        <w:rPr>
          <w:rFonts w:ascii="Arial" w:hAnsi="Arial" w:cs="Arial"/>
          <w:sz w:val="24"/>
          <w:szCs w:val="24"/>
        </w:rPr>
        <w:t>inancial year ending March 2026</w:t>
      </w:r>
      <w:r>
        <w:rPr>
          <w:rFonts w:ascii="Arial" w:hAnsi="Arial" w:cs="Arial"/>
          <w:sz w:val="24"/>
          <w:szCs w:val="24"/>
        </w:rPr>
        <w:t>.</w:t>
      </w:r>
    </w:p>
    <w:p w14:paraId="27E7647E" w14:textId="4DF40D3D" w:rsidR="00D57183" w:rsidRPr="004C6B92" w:rsidRDefault="00FB446C" w:rsidP="00C24743">
      <w:pPr>
        <w:spacing w:line="240" w:lineRule="auto"/>
        <w:rPr>
          <w:rFonts w:ascii="Arial" w:hAnsi="Arial" w:cs="Arial"/>
          <w:b/>
          <w:bCs/>
          <w:sz w:val="24"/>
          <w:szCs w:val="24"/>
        </w:rPr>
      </w:pPr>
      <w:r w:rsidRPr="004C6B92">
        <w:rPr>
          <w:rFonts w:ascii="Arial" w:hAnsi="Arial" w:cs="Arial"/>
          <w:b/>
          <w:bCs/>
          <w:sz w:val="24"/>
          <w:szCs w:val="24"/>
        </w:rPr>
        <w:t xml:space="preserve">Is </w:t>
      </w:r>
      <w:r w:rsidR="00230022">
        <w:rPr>
          <w:rFonts w:ascii="Arial" w:hAnsi="Arial" w:cs="Arial"/>
          <w:b/>
          <w:bCs/>
          <w:sz w:val="24"/>
          <w:szCs w:val="24"/>
        </w:rPr>
        <w:t>[Council name]</w:t>
      </w:r>
      <w:r w:rsidRPr="004C6B92">
        <w:rPr>
          <w:rFonts w:ascii="Arial" w:hAnsi="Arial" w:cs="Arial"/>
          <w:b/>
          <w:bCs/>
          <w:sz w:val="24"/>
          <w:szCs w:val="24"/>
        </w:rPr>
        <w:t xml:space="preserve"> </w:t>
      </w:r>
      <w:r w:rsidR="00D53A0B">
        <w:rPr>
          <w:rFonts w:ascii="Arial" w:hAnsi="Arial" w:cs="Arial"/>
          <w:b/>
          <w:bCs/>
          <w:sz w:val="24"/>
          <w:szCs w:val="24"/>
        </w:rPr>
        <w:t xml:space="preserve">currently </w:t>
      </w:r>
      <w:r w:rsidRPr="004C6B92">
        <w:rPr>
          <w:rFonts w:ascii="Arial" w:hAnsi="Arial" w:cs="Arial"/>
          <w:b/>
          <w:bCs/>
          <w:sz w:val="24"/>
          <w:szCs w:val="24"/>
        </w:rPr>
        <w:t xml:space="preserve">compliant </w:t>
      </w:r>
      <w:r w:rsidR="00C24743" w:rsidRPr="004C6B92">
        <w:rPr>
          <w:rFonts w:ascii="Arial" w:hAnsi="Arial" w:cs="Arial"/>
          <w:b/>
          <w:bCs/>
          <w:sz w:val="24"/>
          <w:szCs w:val="24"/>
        </w:rPr>
        <w:t>with</w:t>
      </w:r>
      <w:r w:rsidRPr="004C6B92">
        <w:rPr>
          <w:rFonts w:ascii="Arial" w:hAnsi="Arial" w:cs="Arial"/>
          <w:b/>
          <w:bCs/>
          <w:sz w:val="24"/>
          <w:szCs w:val="24"/>
        </w:rPr>
        <w:t xml:space="preserve"> Assertion 10?</w:t>
      </w:r>
    </w:p>
    <w:tbl>
      <w:tblPr>
        <w:tblStyle w:val="TableGrid"/>
        <w:tblW w:w="0" w:type="auto"/>
        <w:tblLook w:val="04A0" w:firstRow="1" w:lastRow="0" w:firstColumn="1" w:lastColumn="0" w:noHBand="0" w:noVBand="1"/>
      </w:tblPr>
      <w:tblGrid>
        <w:gridCol w:w="3005"/>
        <w:gridCol w:w="4078"/>
        <w:gridCol w:w="1933"/>
      </w:tblGrid>
      <w:tr w:rsidR="00BB0342" w14:paraId="66F0AA31" w14:textId="77777777" w:rsidTr="00AB1824">
        <w:tc>
          <w:tcPr>
            <w:tcW w:w="3005" w:type="dxa"/>
          </w:tcPr>
          <w:p w14:paraId="496359D8" w14:textId="214D6A37" w:rsidR="00BB0342" w:rsidRPr="00FB446C" w:rsidRDefault="00BB0342" w:rsidP="00C24743">
            <w:pPr>
              <w:rPr>
                <w:rFonts w:ascii="Arial" w:hAnsi="Arial" w:cs="Arial"/>
                <w:b/>
                <w:bCs/>
                <w:sz w:val="24"/>
                <w:szCs w:val="24"/>
              </w:rPr>
            </w:pPr>
            <w:r w:rsidRPr="00FB446C">
              <w:rPr>
                <w:rFonts w:ascii="Arial" w:hAnsi="Arial" w:cs="Arial"/>
                <w:b/>
                <w:bCs/>
                <w:sz w:val="24"/>
                <w:szCs w:val="24"/>
              </w:rPr>
              <w:t>What</w:t>
            </w:r>
          </w:p>
        </w:tc>
        <w:tc>
          <w:tcPr>
            <w:tcW w:w="4078" w:type="dxa"/>
          </w:tcPr>
          <w:p w14:paraId="037A86F1" w14:textId="2D041957" w:rsidR="00BB0342" w:rsidRPr="00FB446C" w:rsidRDefault="00BB0342" w:rsidP="00C24743">
            <w:pPr>
              <w:rPr>
                <w:rFonts w:ascii="Arial" w:hAnsi="Arial" w:cs="Arial"/>
                <w:b/>
                <w:bCs/>
                <w:sz w:val="24"/>
                <w:szCs w:val="24"/>
              </w:rPr>
            </w:pPr>
            <w:r w:rsidRPr="00FB446C">
              <w:rPr>
                <w:rFonts w:ascii="Arial" w:hAnsi="Arial" w:cs="Arial"/>
                <w:b/>
                <w:bCs/>
                <w:sz w:val="24"/>
                <w:szCs w:val="24"/>
              </w:rPr>
              <w:t>How</w:t>
            </w:r>
          </w:p>
        </w:tc>
        <w:tc>
          <w:tcPr>
            <w:tcW w:w="1933" w:type="dxa"/>
          </w:tcPr>
          <w:p w14:paraId="0E978C5E" w14:textId="48F2630D" w:rsidR="00BB0342" w:rsidRPr="00FB446C" w:rsidRDefault="00BB0342" w:rsidP="00C24743">
            <w:pPr>
              <w:rPr>
                <w:rFonts w:ascii="Arial" w:hAnsi="Arial" w:cs="Arial"/>
                <w:b/>
                <w:bCs/>
                <w:sz w:val="24"/>
                <w:szCs w:val="24"/>
              </w:rPr>
            </w:pPr>
            <w:r w:rsidRPr="00FB446C">
              <w:rPr>
                <w:rFonts w:ascii="Arial" w:hAnsi="Arial" w:cs="Arial"/>
                <w:b/>
                <w:bCs/>
                <w:sz w:val="24"/>
                <w:szCs w:val="24"/>
              </w:rPr>
              <w:t>Compliant</w:t>
            </w:r>
          </w:p>
        </w:tc>
      </w:tr>
      <w:tr w:rsidR="00BB0342" w14:paraId="15C237D6" w14:textId="77777777" w:rsidTr="00AB1824">
        <w:tc>
          <w:tcPr>
            <w:tcW w:w="3005" w:type="dxa"/>
          </w:tcPr>
          <w:p w14:paraId="39BE14E9" w14:textId="661F2B12" w:rsidR="00BB0342" w:rsidRDefault="00BB0342" w:rsidP="00C24743">
            <w:pPr>
              <w:rPr>
                <w:rFonts w:ascii="Arial" w:hAnsi="Arial" w:cs="Arial"/>
                <w:sz w:val="24"/>
                <w:szCs w:val="24"/>
              </w:rPr>
            </w:pPr>
            <w:r>
              <w:rPr>
                <w:rFonts w:ascii="Arial" w:hAnsi="Arial" w:cs="Arial"/>
                <w:sz w:val="24"/>
                <w:szCs w:val="24"/>
              </w:rPr>
              <w:t>Data protection and security</w:t>
            </w:r>
          </w:p>
        </w:tc>
        <w:tc>
          <w:tcPr>
            <w:tcW w:w="4078" w:type="dxa"/>
          </w:tcPr>
          <w:p w14:paraId="4C34F2D4" w14:textId="2262878F" w:rsidR="00BB0342" w:rsidRDefault="00BB0342" w:rsidP="00C24743">
            <w:pPr>
              <w:rPr>
                <w:rFonts w:ascii="Arial" w:hAnsi="Arial" w:cs="Arial"/>
                <w:sz w:val="24"/>
                <w:szCs w:val="24"/>
              </w:rPr>
            </w:pPr>
            <w:r>
              <w:rPr>
                <w:rFonts w:ascii="Arial" w:hAnsi="Arial" w:cs="Arial"/>
                <w:sz w:val="24"/>
                <w:szCs w:val="24"/>
              </w:rPr>
              <w:t>Using authority-owned email accounts.</w:t>
            </w:r>
          </w:p>
        </w:tc>
        <w:tc>
          <w:tcPr>
            <w:tcW w:w="1933" w:type="dxa"/>
          </w:tcPr>
          <w:p w14:paraId="26549419" w14:textId="15623228" w:rsidR="00BB0342" w:rsidRDefault="00230022" w:rsidP="00C24743">
            <w:pPr>
              <w:rPr>
                <w:rFonts w:ascii="Arial" w:hAnsi="Arial" w:cs="Arial"/>
                <w:sz w:val="24"/>
                <w:szCs w:val="24"/>
              </w:rPr>
            </w:pPr>
            <w:r>
              <w:rPr>
                <w:rFonts w:ascii="Arial" w:hAnsi="Arial" w:cs="Arial"/>
                <w:sz w:val="24"/>
                <w:szCs w:val="24"/>
              </w:rPr>
              <w:t>[Yes or no]</w:t>
            </w:r>
          </w:p>
        </w:tc>
      </w:tr>
      <w:tr w:rsidR="00230022" w14:paraId="79E4AFB7" w14:textId="77777777" w:rsidTr="00AB1824">
        <w:tc>
          <w:tcPr>
            <w:tcW w:w="3005" w:type="dxa"/>
          </w:tcPr>
          <w:p w14:paraId="56E4BB6C" w14:textId="3141BEA5" w:rsidR="00230022" w:rsidRDefault="00230022" w:rsidP="00230022">
            <w:pPr>
              <w:rPr>
                <w:rFonts w:ascii="Arial" w:hAnsi="Arial" w:cs="Arial"/>
                <w:sz w:val="24"/>
                <w:szCs w:val="24"/>
              </w:rPr>
            </w:pPr>
            <w:r>
              <w:rPr>
                <w:rFonts w:ascii="Arial" w:hAnsi="Arial" w:cs="Arial"/>
                <w:sz w:val="24"/>
                <w:szCs w:val="24"/>
              </w:rPr>
              <w:t>Accountability and transparency</w:t>
            </w:r>
          </w:p>
        </w:tc>
        <w:tc>
          <w:tcPr>
            <w:tcW w:w="4078" w:type="dxa"/>
          </w:tcPr>
          <w:p w14:paraId="1FF6FE4B" w14:textId="01EE62FB" w:rsidR="00230022" w:rsidRDefault="00230022" w:rsidP="00230022">
            <w:pPr>
              <w:rPr>
                <w:rFonts w:ascii="Arial" w:hAnsi="Arial" w:cs="Arial"/>
                <w:sz w:val="24"/>
                <w:szCs w:val="24"/>
              </w:rPr>
            </w:pPr>
            <w:r>
              <w:rPr>
                <w:rFonts w:ascii="Arial" w:hAnsi="Arial" w:cs="Arial"/>
                <w:sz w:val="24"/>
                <w:szCs w:val="24"/>
              </w:rPr>
              <w:t>Using authority-owned email accounts.</w:t>
            </w:r>
          </w:p>
        </w:tc>
        <w:tc>
          <w:tcPr>
            <w:tcW w:w="1933" w:type="dxa"/>
          </w:tcPr>
          <w:p w14:paraId="618657D7" w14:textId="16905722" w:rsidR="00230022" w:rsidRDefault="00230022" w:rsidP="00230022">
            <w:pPr>
              <w:rPr>
                <w:rFonts w:ascii="Arial" w:hAnsi="Arial" w:cs="Arial"/>
                <w:sz w:val="24"/>
                <w:szCs w:val="24"/>
              </w:rPr>
            </w:pPr>
            <w:r w:rsidRPr="00406EC5">
              <w:rPr>
                <w:rFonts w:ascii="Arial" w:hAnsi="Arial" w:cs="Arial"/>
                <w:sz w:val="24"/>
                <w:szCs w:val="24"/>
              </w:rPr>
              <w:t>[Yes or no]</w:t>
            </w:r>
          </w:p>
        </w:tc>
      </w:tr>
      <w:tr w:rsidR="00230022" w14:paraId="506068D0" w14:textId="77777777" w:rsidTr="00AB1824">
        <w:tc>
          <w:tcPr>
            <w:tcW w:w="3005" w:type="dxa"/>
          </w:tcPr>
          <w:p w14:paraId="5535ECCD" w14:textId="6E6FDB4A" w:rsidR="00230022" w:rsidRDefault="00230022" w:rsidP="00230022">
            <w:pPr>
              <w:rPr>
                <w:rFonts w:ascii="Arial" w:hAnsi="Arial" w:cs="Arial"/>
                <w:sz w:val="24"/>
                <w:szCs w:val="24"/>
              </w:rPr>
            </w:pPr>
            <w:r>
              <w:rPr>
                <w:rFonts w:ascii="Arial" w:hAnsi="Arial" w:cs="Arial"/>
                <w:sz w:val="24"/>
                <w:szCs w:val="24"/>
              </w:rPr>
              <w:t>Consistency, trust and professionalism</w:t>
            </w:r>
          </w:p>
        </w:tc>
        <w:tc>
          <w:tcPr>
            <w:tcW w:w="4078" w:type="dxa"/>
          </w:tcPr>
          <w:p w14:paraId="10CA4EEA" w14:textId="6B599136" w:rsidR="00230022" w:rsidRDefault="00230022" w:rsidP="00230022">
            <w:pPr>
              <w:rPr>
                <w:rFonts w:ascii="Arial" w:hAnsi="Arial" w:cs="Arial"/>
                <w:sz w:val="24"/>
                <w:szCs w:val="24"/>
              </w:rPr>
            </w:pPr>
            <w:r>
              <w:rPr>
                <w:rFonts w:ascii="Arial" w:hAnsi="Arial" w:cs="Arial"/>
                <w:sz w:val="24"/>
                <w:szCs w:val="24"/>
              </w:rPr>
              <w:t>Using authority-owned email accounts.</w:t>
            </w:r>
          </w:p>
        </w:tc>
        <w:tc>
          <w:tcPr>
            <w:tcW w:w="1933" w:type="dxa"/>
          </w:tcPr>
          <w:p w14:paraId="3C4223B3" w14:textId="4482CE21" w:rsidR="00230022" w:rsidRDefault="00230022" w:rsidP="00230022">
            <w:pPr>
              <w:rPr>
                <w:rFonts w:ascii="Arial" w:hAnsi="Arial" w:cs="Arial"/>
                <w:sz w:val="24"/>
                <w:szCs w:val="24"/>
              </w:rPr>
            </w:pPr>
            <w:r w:rsidRPr="00406EC5">
              <w:rPr>
                <w:rFonts w:ascii="Arial" w:hAnsi="Arial" w:cs="Arial"/>
                <w:sz w:val="24"/>
                <w:szCs w:val="24"/>
              </w:rPr>
              <w:t>[Yes or no]</w:t>
            </w:r>
          </w:p>
        </w:tc>
      </w:tr>
      <w:tr w:rsidR="00230022" w14:paraId="776BAF4A" w14:textId="77777777" w:rsidTr="00AB1824">
        <w:tc>
          <w:tcPr>
            <w:tcW w:w="3005" w:type="dxa"/>
          </w:tcPr>
          <w:p w14:paraId="1DA1C4CA" w14:textId="2EB090D2" w:rsidR="00230022" w:rsidRDefault="00230022" w:rsidP="00230022">
            <w:pPr>
              <w:rPr>
                <w:rFonts w:ascii="Arial" w:hAnsi="Arial" w:cs="Arial"/>
                <w:sz w:val="24"/>
                <w:szCs w:val="24"/>
              </w:rPr>
            </w:pPr>
            <w:r>
              <w:rPr>
                <w:rFonts w:ascii="Arial" w:hAnsi="Arial" w:cs="Arial"/>
                <w:sz w:val="24"/>
                <w:szCs w:val="24"/>
              </w:rPr>
              <w:t>Ease of data gathering for Data Subject Access or Freedom of Information requests.</w:t>
            </w:r>
          </w:p>
        </w:tc>
        <w:tc>
          <w:tcPr>
            <w:tcW w:w="4078" w:type="dxa"/>
          </w:tcPr>
          <w:p w14:paraId="620728F6" w14:textId="6FBA434F" w:rsidR="00230022" w:rsidRDefault="00230022" w:rsidP="00230022">
            <w:pPr>
              <w:rPr>
                <w:rFonts w:ascii="Arial" w:hAnsi="Arial" w:cs="Arial"/>
                <w:sz w:val="24"/>
                <w:szCs w:val="24"/>
              </w:rPr>
            </w:pPr>
            <w:r>
              <w:rPr>
                <w:rFonts w:ascii="Arial" w:hAnsi="Arial" w:cs="Arial"/>
                <w:sz w:val="24"/>
                <w:szCs w:val="24"/>
              </w:rPr>
              <w:t>Using authority-owned email accounts.</w:t>
            </w:r>
          </w:p>
        </w:tc>
        <w:tc>
          <w:tcPr>
            <w:tcW w:w="1933" w:type="dxa"/>
          </w:tcPr>
          <w:p w14:paraId="47BB4C52" w14:textId="2294FEF1" w:rsidR="00230022" w:rsidRDefault="00230022" w:rsidP="00230022">
            <w:pPr>
              <w:rPr>
                <w:rFonts w:ascii="Arial" w:hAnsi="Arial" w:cs="Arial"/>
                <w:sz w:val="24"/>
                <w:szCs w:val="24"/>
              </w:rPr>
            </w:pPr>
            <w:r w:rsidRPr="00406EC5">
              <w:rPr>
                <w:rFonts w:ascii="Arial" w:hAnsi="Arial" w:cs="Arial"/>
                <w:sz w:val="24"/>
                <w:szCs w:val="24"/>
              </w:rPr>
              <w:t>[Yes or no]</w:t>
            </w:r>
          </w:p>
        </w:tc>
      </w:tr>
      <w:tr w:rsidR="00230022" w14:paraId="31110192" w14:textId="77777777" w:rsidTr="00AB1824">
        <w:tc>
          <w:tcPr>
            <w:tcW w:w="3005" w:type="dxa"/>
          </w:tcPr>
          <w:p w14:paraId="7930B15A" w14:textId="2774AE21" w:rsidR="00230022" w:rsidRDefault="00230022" w:rsidP="00230022">
            <w:pPr>
              <w:rPr>
                <w:rFonts w:ascii="Arial" w:hAnsi="Arial" w:cs="Arial"/>
                <w:sz w:val="24"/>
                <w:szCs w:val="24"/>
              </w:rPr>
            </w:pPr>
            <w:r>
              <w:rPr>
                <w:rFonts w:ascii="Arial" w:hAnsi="Arial" w:cs="Arial"/>
                <w:sz w:val="24"/>
                <w:szCs w:val="24"/>
              </w:rPr>
              <w:t>IT Policy which covers use of emails.</w:t>
            </w:r>
          </w:p>
        </w:tc>
        <w:tc>
          <w:tcPr>
            <w:tcW w:w="4078" w:type="dxa"/>
          </w:tcPr>
          <w:p w14:paraId="5C10B31E" w14:textId="0CD80197" w:rsidR="00230022" w:rsidRDefault="00230022" w:rsidP="00230022">
            <w:pPr>
              <w:rPr>
                <w:rFonts w:ascii="Arial" w:hAnsi="Arial" w:cs="Arial"/>
                <w:sz w:val="24"/>
                <w:szCs w:val="24"/>
              </w:rPr>
            </w:pPr>
            <w:r>
              <w:rPr>
                <w:rFonts w:ascii="Arial" w:hAnsi="Arial" w:cs="Arial"/>
                <w:sz w:val="24"/>
                <w:szCs w:val="24"/>
              </w:rPr>
              <w:t>Having a clear IT Policy</w:t>
            </w:r>
          </w:p>
        </w:tc>
        <w:tc>
          <w:tcPr>
            <w:tcW w:w="1933" w:type="dxa"/>
          </w:tcPr>
          <w:p w14:paraId="07B4759F" w14:textId="653CC319" w:rsidR="00230022" w:rsidRDefault="00230022" w:rsidP="00230022">
            <w:pPr>
              <w:rPr>
                <w:rFonts w:ascii="Arial" w:hAnsi="Arial" w:cs="Arial"/>
                <w:sz w:val="24"/>
                <w:szCs w:val="24"/>
              </w:rPr>
            </w:pPr>
            <w:r w:rsidRPr="00406EC5">
              <w:rPr>
                <w:rFonts w:ascii="Arial" w:hAnsi="Arial" w:cs="Arial"/>
                <w:sz w:val="24"/>
                <w:szCs w:val="24"/>
              </w:rPr>
              <w:t>[Yes or no]</w:t>
            </w:r>
          </w:p>
        </w:tc>
      </w:tr>
      <w:tr w:rsidR="00230022" w14:paraId="2D2D80C6" w14:textId="77777777" w:rsidTr="00AB1824">
        <w:tc>
          <w:tcPr>
            <w:tcW w:w="3005" w:type="dxa"/>
          </w:tcPr>
          <w:p w14:paraId="5CAB3583" w14:textId="382E4395" w:rsidR="00230022" w:rsidRDefault="00230022" w:rsidP="00230022">
            <w:pPr>
              <w:rPr>
                <w:rFonts w:ascii="Arial" w:hAnsi="Arial" w:cs="Arial"/>
                <w:sz w:val="24"/>
                <w:szCs w:val="24"/>
              </w:rPr>
            </w:pPr>
            <w:r>
              <w:rPr>
                <w:rFonts w:ascii="Arial" w:hAnsi="Arial" w:cs="Arial"/>
                <w:sz w:val="24"/>
                <w:szCs w:val="24"/>
              </w:rPr>
              <w:t>Website</w:t>
            </w:r>
          </w:p>
        </w:tc>
        <w:tc>
          <w:tcPr>
            <w:tcW w:w="4078" w:type="dxa"/>
          </w:tcPr>
          <w:p w14:paraId="2F30DC46" w14:textId="6D20BE19" w:rsidR="00230022" w:rsidRDefault="00230022" w:rsidP="00230022">
            <w:pPr>
              <w:rPr>
                <w:rFonts w:ascii="Arial" w:hAnsi="Arial" w:cs="Arial"/>
                <w:sz w:val="24"/>
                <w:szCs w:val="24"/>
              </w:rPr>
            </w:pPr>
            <w:r>
              <w:rPr>
                <w:rFonts w:ascii="Arial" w:hAnsi="Arial" w:cs="Arial"/>
                <w:sz w:val="24"/>
                <w:szCs w:val="24"/>
              </w:rPr>
              <w:t>Authority-owned website.</w:t>
            </w:r>
          </w:p>
        </w:tc>
        <w:tc>
          <w:tcPr>
            <w:tcW w:w="1933" w:type="dxa"/>
          </w:tcPr>
          <w:p w14:paraId="007F42AC" w14:textId="4002B969" w:rsidR="00230022" w:rsidRDefault="00230022" w:rsidP="00230022">
            <w:pPr>
              <w:rPr>
                <w:rFonts w:ascii="Arial" w:hAnsi="Arial" w:cs="Arial"/>
                <w:sz w:val="24"/>
                <w:szCs w:val="24"/>
              </w:rPr>
            </w:pPr>
            <w:r w:rsidRPr="00406EC5">
              <w:rPr>
                <w:rFonts w:ascii="Arial" w:hAnsi="Arial" w:cs="Arial"/>
                <w:sz w:val="24"/>
                <w:szCs w:val="24"/>
              </w:rPr>
              <w:t>[Yes or no]</w:t>
            </w:r>
          </w:p>
        </w:tc>
      </w:tr>
      <w:tr w:rsidR="00230022" w14:paraId="3FD9C5E4" w14:textId="77777777" w:rsidTr="00AB1824">
        <w:tc>
          <w:tcPr>
            <w:tcW w:w="3005" w:type="dxa"/>
          </w:tcPr>
          <w:p w14:paraId="1480E21F" w14:textId="5F540940" w:rsidR="00230022" w:rsidRDefault="00230022" w:rsidP="00230022">
            <w:pPr>
              <w:rPr>
                <w:rFonts w:ascii="Arial" w:hAnsi="Arial" w:cs="Arial"/>
                <w:sz w:val="24"/>
                <w:szCs w:val="24"/>
              </w:rPr>
            </w:pPr>
            <w:r>
              <w:rPr>
                <w:rFonts w:ascii="Arial" w:hAnsi="Arial" w:cs="Arial"/>
                <w:sz w:val="24"/>
                <w:szCs w:val="24"/>
              </w:rPr>
              <w:t>Website accessibility</w:t>
            </w:r>
          </w:p>
        </w:tc>
        <w:tc>
          <w:tcPr>
            <w:tcW w:w="4078" w:type="dxa"/>
          </w:tcPr>
          <w:p w14:paraId="2F6F6C25" w14:textId="14508F61" w:rsidR="00230022" w:rsidRDefault="00230022" w:rsidP="00230022">
            <w:pPr>
              <w:rPr>
                <w:rFonts w:ascii="Arial" w:hAnsi="Arial" w:cs="Arial"/>
                <w:sz w:val="24"/>
                <w:szCs w:val="24"/>
              </w:rPr>
            </w:pPr>
            <w:r>
              <w:rPr>
                <w:rFonts w:ascii="Arial" w:hAnsi="Arial" w:cs="Arial"/>
                <w:sz w:val="24"/>
                <w:szCs w:val="24"/>
              </w:rPr>
              <w:t>At a minimum the website must include an accessibility statement which explains why some or all the website is not compliant.  This can be carried out if it would place a disproportionate financial burden on the council to update the website.</w:t>
            </w:r>
          </w:p>
        </w:tc>
        <w:tc>
          <w:tcPr>
            <w:tcW w:w="1933" w:type="dxa"/>
          </w:tcPr>
          <w:p w14:paraId="609499B6" w14:textId="7E0C1B7C" w:rsidR="00230022" w:rsidRDefault="00230022" w:rsidP="00230022">
            <w:pPr>
              <w:rPr>
                <w:rFonts w:ascii="Arial" w:hAnsi="Arial" w:cs="Arial"/>
                <w:sz w:val="24"/>
                <w:szCs w:val="24"/>
              </w:rPr>
            </w:pPr>
            <w:r w:rsidRPr="00406EC5">
              <w:rPr>
                <w:rFonts w:ascii="Arial" w:hAnsi="Arial" w:cs="Arial"/>
                <w:sz w:val="24"/>
                <w:szCs w:val="24"/>
              </w:rPr>
              <w:t>[Yes or no]</w:t>
            </w:r>
          </w:p>
        </w:tc>
      </w:tr>
      <w:tr w:rsidR="00230022" w14:paraId="6BEFB87A" w14:textId="77777777" w:rsidTr="00AB1824">
        <w:tc>
          <w:tcPr>
            <w:tcW w:w="3005" w:type="dxa"/>
          </w:tcPr>
          <w:p w14:paraId="68541462" w14:textId="433D063C" w:rsidR="00230022" w:rsidRDefault="00230022" w:rsidP="00230022">
            <w:pPr>
              <w:rPr>
                <w:rFonts w:ascii="Arial" w:hAnsi="Arial" w:cs="Arial"/>
                <w:sz w:val="24"/>
                <w:szCs w:val="24"/>
              </w:rPr>
            </w:pPr>
            <w:r>
              <w:rPr>
                <w:rFonts w:ascii="Arial" w:hAnsi="Arial" w:cs="Arial"/>
                <w:sz w:val="24"/>
                <w:szCs w:val="24"/>
              </w:rPr>
              <w:t>Data Protection</w:t>
            </w:r>
          </w:p>
        </w:tc>
        <w:tc>
          <w:tcPr>
            <w:tcW w:w="4078" w:type="dxa"/>
          </w:tcPr>
          <w:p w14:paraId="7C9EE171" w14:textId="3045CE8B" w:rsidR="00230022" w:rsidRDefault="00230022" w:rsidP="00230022">
            <w:pPr>
              <w:rPr>
                <w:rFonts w:ascii="Arial" w:hAnsi="Arial" w:cs="Arial"/>
                <w:sz w:val="24"/>
                <w:szCs w:val="24"/>
              </w:rPr>
            </w:pPr>
            <w:r>
              <w:rPr>
                <w:rFonts w:ascii="Arial" w:hAnsi="Arial" w:cs="Arial"/>
                <w:sz w:val="24"/>
                <w:szCs w:val="24"/>
              </w:rPr>
              <w:t>Registered with the ICO as a data controller.</w:t>
            </w:r>
          </w:p>
        </w:tc>
        <w:tc>
          <w:tcPr>
            <w:tcW w:w="1933" w:type="dxa"/>
          </w:tcPr>
          <w:p w14:paraId="763BB731" w14:textId="6952E363" w:rsidR="00230022" w:rsidRDefault="00230022" w:rsidP="00230022">
            <w:pPr>
              <w:rPr>
                <w:rFonts w:ascii="Arial" w:hAnsi="Arial" w:cs="Arial"/>
                <w:sz w:val="24"/>
                <w:szCs w:val="24"/>
              </w:rPr>
            </w:pPr>
            <w:r w:rsidRPr="00607E57">
              <w:rPr>
                <w:rFonts w:ascii="Arial" w:hAnsi="Arial" w:cs="Arial"/>
                <w:sz w:val="24"/>
                <w:szCs w:val="24"/>
              </w:rPr>
              <w:t>[Yes or no]</w:t>
            </w:r>
          </w:p>
        </w:tc>
      </w:tr>
      <w:tr w:rsidR="00230022" w14:paraId="1A491665" w14:textId="77777777" w:rsidTr="00AB1824">
        <w:tc>
          <w:tcPr>
            <w:tcW w:w="3005" w:type="dxa"/>
          </w:tcPr>
          <w:p w14:paraId="115D9481" w14:textId="23928EE5" w:rsidR="00230022" w:rsidRDefault="00230022" w:rsidP="00230022">
            <w:pPr>
              <w:rPr>
                <w:rFonts w:ascii="Arial" w:hAnsi="Arial" w:cs="Arial"/>
                <w:sz w:val="24"/>
                <w:szCs w:val="24"/>
              </w:rPr>
            </w:pPr>
            <w:r>
              <w:rPr>
                <w:rFonts w:ascii="Arial" w:hAnsi="Arial" w:cs="Arial"/>
                <w:sz w:val="24"/>
                <w:szCs w:val="24"/>
              </w:rPr>
              <w:t>Freedom of Information</w:t>
            </w:r>
          </w:p>
        </w:tc>
        <w:tc>
          <w:tcPr>
            <w:tcW w:w="4078" w:type="dxa"/>
          </w:tcPr>
          <w:p w14:paraId="4E16D9E7" w14:textId="2F3165C2" w:rsidR="00230022" w:rsidRDefault="00230022" w:rsidP="00230022">
            <w:pPr>
              <w:rPr>
                <w:rFonts w:ascii="Arial" w:hAnsi="Arial" w:cs="Arial"/>
                <w:sz w:val="24"/>
                <w:szCs w:val="24"/>
              </w:rPr>
            </w:pPr>
            <w:r>
              <w:rPr>
                <w:rFonts w:ascii="Arial" w:hAnsi="Arial" w:cs="Arial"/>
                <w:sz w:val="24"/>
                <w:szCs w:val="24"/>
              </w:rPr>
              <w:t>Publication scheme.</w:t>
            </w:r>
          </w:p>
        </w:tc>
        <w:tc>
          <w:tcPr>
            <w:tcW w:w="1933" w:type="dxa"/>
          </w:tcPr>
          <w:p w14:paraId="5DB23FDE" w14:textId="56012368" w:rsidR="00230022" w:rsidRDefault="00230022" w:rsidP="00230022">
            <w:pPr>
              <w:rPr>
                <w:rFonts w:ascii="Arial" w:hAnsi="Arial" w:cs="Arial"/>
                <w:sz w:val="24"/>
                <w:szCs w:val="24"/>
              </w:rPr>
            </w:pPr>
            <w:r w:rsidRPr="00607E57">
              <w:rPr>
                <w:rFonts w:ascii="Arial" w:hAnsi="Arial" w:cs="Arial"/>
                <w:sz w:val="24"/>
                <w:szCs w:val="24"/>
              </w:rPr>
              <w:t>[Yes or no]</w:t>
            </w:r>
          </w:p>
        </w:tc>
      </w:tr>
      <w:tr w:rsidR="00230022" w14:paraId="2C1F547A" w14:textId="77777777" w:rsidTr="00AB1824">
        <w:tc>
          <w:tcPr>
            <w:tcW w:w="3005" w:type="dxa"/>
          </w:tcPr>
          <w:p w14:paraId="2D4EB36D" w14:textId="7B34547C" w:rsidR="00230022" w:rsidRDefault="00230022" w:rsidP="00230022">
            <w:pPr>
              <w:rPr>
                <w:rFonts w:ascii="Arial" w:hAnsi="Arial" w:cs="Arial"/>
                <w:sz w:val="24"/>
                <w:szCs w:val="24"/>
              </w:rPr>
            </w:pPr>
            <w:r>
              <w:rPr>
                <w:rFonts w:ascii="Arial" w:hAnsi="Arial" w:cs="Arial"/>
                <w:sz w:val="24"/>
                <w:szCs w:val="24"/>
              </w:rPr>
              <w:t>Transparency Code</w:t>
            </w:r>
            <w:r w:rsidR="008E5A7C">
              <w:rPr>
                <w:rFonts w:ascii="Arial" w:hAnsi="Arial" w:cs="Arial"/>
                <w:sz w:val="24"/>
                <w:szCs w:val="24"/>
              </w:rPr>
              <w:t>*</w:t>
            </w:r>
          </w:p>
        </w:tc>
        <w:tc>
          <w:tcPr>
            <w:tcW w:w="4078" w:type="dxa"/>
          </w:tcPr>
          <w:p w14:paraId="3F46237B" w14:textId="524E54A2" w:rsidR="00230022" w:rsidRDefault="00230022" w:rsidP="00230022">
            <w:pPr>
              <w:rPr>
                <w:rFonts w:ascii="Arial" w:hAnsi="Arial" w:cs="Arial"/>
                <w:sz w:val="24"/>
                <w:szCs w:val="24"/>
              </w:rPr>
            </w:pPr>
            <w:r>
              <w:rPr>
                <w:rFonts w:ascii="Arial" w:hAnsi="Arial" w:cs="Arial"/>
                <w:sz w:val="24"/>
                <w:szCs w:val="24"/>
              </w:rPr>
              <w:t>Publishing all documents</w:t>
            </w:r>
            <w:r w:rsidR="008E5A7C">
              <w:rPr>
                <w:rFonts w:ascii="Arial" w:hAnsi="Arial" w:cs="Arial"/>
                <w:sz w:val="24"/>
                <w:szCs w:val="24"/>
              </w:rPr>
              <w:t xml:space="preserve"> and financial information required</w:t>
            </w:r>
            <w:r>
              <w:rPr>
                <w:rFonts w:ascii="Arial" w:hAnsi="Arial" w:cs="Arial"/>
                <w:sz w:val="24"/>
                <w:szCs w:val="24"/>
              </w:rPr>
              <w:t>.</w:t>
            </w:r>
          </w:p>
        </w:tc>
        <w:tc>
          <w:tcPr>
            <w:tcW w:w="1933" w:type="dxa"/>
          </w:tcPr>
          <w:p w14:paraId="00CBF915" w14:textId="37BB44A9" w:rsidR="00230022" w:rsidRDefault="00230022" w:rsidP="00230022">
            <w:pPr>
              <w:rPr>
                <w:rFonts w:ascii="Arial" w:hAnsi="Arial" w:cs="Arial"/>
                <w:sz w:val="24"/>
                <w:szCs w:val="24"/>
              </w:rPr>
            </w:pPr>
            <w:r w:rsidRPr="00607E57">
              <w:rPr>
                <w:rFonts w:ascii="Arial" w:hAnsi="Arial" w:cs="Arial"/>
                <w:sz w:val="24"/>
                <w:szCs w:val="24"/>
              </w:rPr>
              <w:t>[Yes or no]</w:t>
            </w:r>
          </w:p>
        </w:tc>
      </w:tr>
    </w:tbl>
    <w:p w14:paraId="5571176A" w14:textId="77777777" w:rsidR="00230022" w:rsidRDefault="00230022" w:rsidP="00C24743">
      <w:pPr>
        <w:spacing w:before="120" w:after="240" w:line="240" w:lineRule="auto"/>
        <w:rPr>
          <w:rFonts w:ascii="Arial" w:hAnsi="Arial" w:cs="Arial"/>
          <w:b/>
          <w:bCs/>
          <w:sz w:val="24"/>
          <w:szCs w:val="24"/>
        </w:rPr>
      </w:pPr>
      <w:r>
        <w:rPr>
          <w:rFonts w:ascii="Arial" w:hAnsi="Arial" w:cs="Arial"/>
          <w:b/>
          <w:bCs/>
          <w:sz w:val="24"/>
          <w:szCs w:val="24"/>
        </w:rPr>
        <w:t>[Council name]</w:t>
      </w:r>
      <w:r w:rsidR="00C24743">
        <w:rPr>
          <w:rFonts w:ascii="Arial" w:hAnsi="Arial" w:cs="Arial"/>
          <w:b/>
          <w:bCs/>
          <w:sz w:val="24"/>
          <w:szCs w:val="24"/>
        </w:rPr>
        <w:t xml:space="preserve"> would be unable to answer ‘Yes’ to Assertion 10 at the current time.</w:t>
      </w:r>
    </w:p>
    <w:p w14:paraId="35BE03CB" w14:textId="51BB24C1" w:rsidR="00C24743" w:rsidRPr="008E5A7C" w:rsidRDefault="008E5A7C" w:rsidP="00C24743">
      <w:pPr>
        <w:spacing w:before="120" w:after="240" w:line="240" w:lineRule="auto"/>
        <w:rPr>
          <w:rFonts w:ascii="Arial" w:hAnsi="Arial" w:cs="Arial"/>
          <w:b/>
          <w:bCs/>
          <w:i/>
          <w:iCs/>
          <w:sz w:val="24"/>
          <w:szCs w:val="24"/>
        </w:rPr>
      </w:pPr>
      <w:r>
        <w:rPr>
          <w:rFonts w:ascii="Arial" w:hAnsi="Arial" w:cs="Arial"/>
          <w:i/>
          <w:iCs/>
          <w:sz w:val="24"/>
          <w:szCs w:val="24"/>
        </w:rPr>
        <w:t>[</w:t>
      </w:r>
      <w:r w:rsidR="00230022" w:rsidRPr="008E5A7C">
        <w:rPr>
          <w:rFonts w:ascii="Arial" w:hAnsi="Arial" w:cs="Arial"/>
          <w:i/>
          <w:iCs/>
          <w:sz w:val="24"/>
          <w:szCs w:val="24"/>
        </w:rPr>
        <w:t xml:space="preserve">*NB:  Even if your </w:t>
      </w:r>
      <w:r w:rsidRPr="008E5A7C">
        <w:rPr>
          <w:rFonts w:ascii="Arial" w:hAnsi="Arial" w:cs="Arial"/>
          <w:i/>
          <w:iCs/>
          <w:sz w:val="24"/>
          <w:szCs w:val="24"/>
        </w:rPr>
        <w:t>c</w:t>
      </w:r>
      <w:r w:rsidR="00230022" w:rsidRPr="008E5A7C">
        <w:rPr>
          <w:rFonts w:ascii="Arial" w:hAnsi="Arial" w:cs="Arial"/>
          <w:i/>
          <w:iCs/>
          <w:sz w:val="24"/>
          <w:szCs w:val="24"/>
        </w:rPr>
        <w:t xml:space="preserve">ouncil </w:t>
      </w:r>
      <w:r w:rsidR="00D53A0B">
        <w:rPr>
          <w:rFonts w:ascii="Arial" w:hAnsi="Arial" w:cs="Arial"/>
          <w:i/>
          <w:iCs/>
          <w:sz w:val="24"/>
          <w:szCs w:val="24"/>
        </w:rPr>
        <w:t>has a turnover of</w:t>
      </w:r>
      <w:r w:rsidR="00230022" w:rsidRPr="008E5A7C">
        <w:rPr>
          <w:rFonts w:ascii="Arial" w:hAnsi="Arial" w:cs="Arial"/>
          <w:i/>
          <w:iCs/>
          <w:sz w:val="24"/>
          <w:szCs w:val="24"/>
        </w:rPr>
        <w:t xml:space="preserve"> </w:t>
      </w:r>
      <w:r w:rsidRPr="008E5A7C">
        <w:rPr>
          <w:rFonts w:ascii="Arial" w:hAnsi="Arial" w:cs="Arial"/>
          <w:i/>
          <w:iCs/>
          <w:sz w:val="24"/>
          <w:szCs w:val="24"/>
        </w:rPr>
        <w:t xml:space="preserve">between </w:t>
      </w:r>
      <w:r>
        <w:rPr>
          <w:rFonts w:ascii="Arial" w:hAnsi="Arial" w:cs="Arial"/>
          <w:i/>
          <w:iCs/>
          <w:sz w:val="24"/>
          <w:szCs w:val="24"/>
        </w:rPr>
        <w:t>£</w:t>
      </w:r>
      <w:r w:rsidRPr="008E5A7C">
        <w:rPr>
          <w:rFonts w:ascii="Arial" w:hAnsi="Arial" w:cs="Arial"/>
          <w:i/>
          <w:iCs/>
          <w:sz w:val="24"/>
          <w:szCs w:val="24"/>
        </w:rPr>
        <w:t xml:space="preserve">25,000 and £200,000 </w:t>
      </w:r>
      <w:r w:rsidR="00D53A0B">
        <w:rPr>
          <w:rFonts w:ascii="Arial" w:hAnsi="Arial" w:cs="Arial"/>
          <w:i/>
          <w:iCs/>
          <w:sz w:val="24"/>
          <w:szCs w:val="24"/>
        </w:rPr>
        <w:t xml:space="preserve">and thus is </w:t>
      </w:r>
      <w:r>
        <w:rPr>
          <w:rFonts w:ascii="Arial" w:hAnsi="Arial" w:cs="Arial"/>
          <w:i/>
          <w:iCs/>
          <w:sz w:val="24"/>
          <w:szCs w:val="24"/>
        </w:rPr>
        <w:t>outside the two t</w:t>
      </w:r>
      <w:r w:rsidR="00230022" w:rsidRPr="008E5A7C">
        <w:rPr>
          <w:rFonts w:ascii="Arial" w:hAnsi="Arial" w:cs="Arial"/>
          <w:i/>
          <w:iCs/>
          <w:sz w:val="24"/>
          <w:szCs w:val="24"/>
        </w:rPr>
        <w:t xml:space="preserve">ransparency </w:t>
      </w:r>
      <w:r>
        <w:rPr>
          <w:rFonts w:ascii="Arial" w:hAnsi="Arial" w:cs="Arial"/>
          <w:i/>
          <w:iCs/>
          <w:sz w:val="24"/>
          <w:szCs w:val="24"/>
        </w:rPr>
        <w:t>c</w:t>
      </w:r>
      <w:r w:rsidR="00230022" w:rsidRPr="008E5A7C">
        <w:rPr>
          <w:rFonts w:ascii="Arial" w:hAnsi="Arial" w:cs="Arial"/>
          <w:i/>
          <w:iCs/>
          <w:sz w:val="24"/>
          <w:szCs w:val="24"/>
        </w:rPr>
        <w:t>ode</w:t>
      </w:r>
      <w:r>
        <w:rPr>
          <w:rFonts w:ascii="Arial" w:hAnsi="Arial" w:cs="Arial"/>
          <w:i/>
          <w:iCs/>
          <w:sz w:val="24"/>
          <w:szCs w:val="24"/>
        </w:rPr>
        <w:t>s</w:t>
      </w:r>
      <w:r w:rsidR="00230022" w:rsidRPr="008E5A7C">
        <w:rPr>
          <w:rFonts w:ascii="Arial" w:hAnsi="Arial" w:cs="Arial"/>
          <w:i/>
          <w:iCs/>
          <w:sz w:val="24"/>
          <w:szCs w:val="24"/>
        </w:rPr>
        <w:t xml:space="preserve">, it is still </w:t>
      </w:r>
      <w:r w:rsidRPr="008E5A7C">
        <w:rPr>
          <w:rFonts w:ascii="Arial" w:hAnsi="Arial" w:cs="Arial"/>
          <w:i/>
          <w:iCs/>
          <w:sz w:val="24"/>
          <w:szCs w:val="24"/>
        </w:rPr>
        <w:t xml:space="preserve">best practice to adhere to the </w:t>
      </w:r>
      <w:r w:rsidR="00D53A0B">
        <w:rPr>
          <w:rFonts w:ascii="Arial" w:hAnsi="Arial" w:cs="Arial"/>
          <w:i/>
          <w:iCs/>
          <w:sz w:val="24"/>
          <w:szCs w:val="24"/>
        </w:rPr>
        <w:t>Transparency Code for Smaller Authorities</w:t>
      </w:r>
      <w:r w:rsidRPr="008E5A7C">
        <w:rPr>
          <w:rFonts w:ascii="Arial" w:hAnsi="Arial" w:cs="Arial"/>
          <w:i/>
          <w:iCs/>
          <w:sz w:val="24"/>
          <w:szCs w:val="24"/>
        </w:rPr>
        <w:t>.  Councils with turnover above £200,000, must adhere to the Local Government Transparency Code 2015.</w:t>
      </w:r>
      <w:r>
        <w:rPr>
          <w:rFonts w:ascii="Arial" w:hAnsi="Arial" w:cs="Arial"/>
          <w:i/>
          <w:iCs/>
          <w:sz w:val="24"/>
          <w:szCs w:val="24"/>
        </w:rPr>
        <w:t>]</w:t>
      </w:r>
    </w:p>
    <w:p w14:paraId="77C9218F" w14:textId="137DD1B7" w:rsidR="00526572" w:rsidRDefault="00792788" w:rsidP="00C24743">
      <w:pPr>
        <w:keepNext/>
        <w:keepLines/>
        <w:spacing w:before="240" w:line="240" w:lineRule="auto"/>
        <w:rPr>
          <w:rFonts w:ascii="Arial" w:hAnsi="Arial" w:cs="Arial"/>
          <w:sz w:val="24"/>
          <w:szCs w:val="24"/>
        </w:rPr>
      </w:pPr>
      <w:r w:rsidRPr="005B5FDF">
        <w:rPr>
          <w:rFonts w:ascii="Arial" w:hAnsi="Arial" w:cs="Arial"/>
          <w:b/>
          <w:bCs/>
          <w:sz w:val="24"/>
          <w:szCs w:val="24"/>
        </w:rPr>
        <w:lastRenderedPageBreak/>
        <w:t>Does the Council have to have .gov domain and email addresses</w:t>
      </w:r>
      <w:r>
        <w:rPr>
          <w:rFonts w:ascii="Arial" w:hAnsi="Arial" w:cs="Arial"/>
          <w:sz w:val="24"/>
          <w:szCs w:val="24"/>
        </w:rPr>
        <w:t xml:space="preserve"> –</w:t>
      </w:r>
      <w:r w:rsidR="00526572">
        <w:rPr>
          <w:rFonts w:ascii="Arial" w:hAnsi="Arial" w:cs="Arial"/>
          <w:sz w:val="24"/>
          <w:szCs w:val="24"/>
        </w:rPr>
        <w:t xml:space="preserve"> If</w:t>
      </w:r>
      <w:r w:rsidR="00A27DCD">
        <w:rPr>
          <w:rFonts w:ascii="Arial" w:hAnsi="Arial" w:cs="Arial"/>
          <w:sz w:val="24"/>
          <w:szCs w:val="24"/>
        </w:rPr>
        <w:t xml:space="preserve"> the Council owns the domain name and email </w:t>
      </w:r>
      <w:r w:rsidR="00946383">
        <w:rPr>
          <w:rFonts w:ascii="Arial" w:hAnsi="Arial" w:cs="Arial"/>
          <w:sz w:val="24"/>
          <w:szCs w:val="24"/>
        </w:rPr>
        <w:t>accounts,</w:t>
      </w:r>
      <w:r w:rsidR="00526572">
        <w:rPr>
          <w:rFonts w:ascii="Arial" w:hAnsi="Arial" w:cs="Arial"/>
          <w:sz w:val="24"/>
          <w:szCs w:val="24"/>
        </w:rPr>
        <w:t xml:space="preserve"> it could use a .org website/email and this </w:t>
      </w:r>
      <w:r w:rsidR="00A27DCD">
        <w:rPr>
          <w:rFonts w:ascii="Arial" w:hAnsi="Arial" w:cs="Arial"/>
          <w:sz w:val="24"/>
          <w:szCs w:val="24"/>
        </w:rPr>
        <w:t xml:space="preserve">will comply.  </w:t>
      </w:r>
      <w:r w:rsidR="00526572">
        <w:rPr>
          <w:rFonts w:ascii="Arial" w:hAnsi="Arial" w:cs="Arial"/>
          <w:sz w:val="24"/>
          <w:szCs w:val="24"/>
        </w:rPr>
        <w:t>Any .org website/email would still need to be compliant with the requirements of Assertion 10.  To be able to do this a website hosting company would still be required</w:t>
      </w:r>
      <w:r w:rsidR="00C24743">
        <w:rPr>
          <w:rFonts w:ascii="Arial" w:hAnsi="Arial" w:cs="Arial"/>
          <w:sz w:val="24"/>
          <w:szCs w:val="24"/>
        </w:rPr>
        <w:t>.  T</w:t>
      </w:r>
      <w:r w:rsidR="00526572">
        <w:rPr>
          <w:rFonts w:ascii="Arial" w:hAnsi="Arial" w:cs="Arial"/>
          <w:sz w:val="24"/>
          <w:szCs w:val="24"/>
        </w:rPr>
        <w:t xml:space="preserve">he costs for </w:t>
      </w:r>
      <w:r w:rsidR="00C24743">
        <w:rPr>
          <w:rFonts w:ascii="Arial" w:hAnsi="Arial" w:cs="Arial"/>
          <w:sz w:val="24"/>
          <w:szCs w:val="24"/>
        </w:rPr>
        <w:t>a .org are</w:t>
      </w:r>
      <w:r w:rsidR="00526572">
        <w:rPr>
          <w:rFonts w:ascii="Arial" w:hAnsi="Arial" w:cs="Arial"/>
          <w:sz w:val="24"/>
          <w:szCs w:val="24"/>
        </w:rPr>
        <w:t xml:space="preserve"> similar to those for the .gov hosting sites.   </w:t>
      </w:r>
    </w:p>
    <w:p w14:paraId="74E402ED" w14:textId="24955B4B" w:rsidR="00526572" w:rsidRDefault="00526572" w:rsidP="00C24743">
      <w:pPr>
        <w:keepNext/>
        <w:keepLines/>
        <w:spacing w:line="240" w:lineRule="auto"/>
        <w:rPr>
          <w:rFonts w:ascii="Arial" w:hAnsi="Arial" w:cs="Arial"/>
          <w:sz w:val="24"/>
          <w:szCs w:val="24"/>
        </w:rPr>
      </w:pPr>
      <w:r w:rsidRPr="005B5FDF">
        <w:rPr>
          <w:rFonts w:ascii="Arial" w:hAnsi="Arial" w:cs="Arial"/>
          <w:b/>
          <w:bCs/>
          <w:sz w:val="24"/>
          <w:szCs w:val="24"/>
        </w:rPr>
        <w:t>Why use a .gov domain/email</w:t>
      </w:r>
      <w:r>
        <w:rPr>
          <w:rFonts w:ascii="Arial" w:hAnsi="Arial" w:cs="Arial"/>
          <w:sz w:val="24"/>
          <w:szCs w:val="24"/>
        </w:rPr>
        <w:t xml:space="preserve"> – It enhances credibility, security, and professional management.  It increases trust, credibility and public recognition.  There are improved levels of security with Government-level protection (which is important during a time when there have been increased cyber security incidents).  Whilst </w:t>
      </w:r>
      <w:r w:rsidR="00011F12">
        <w:rPr>
          <w:rFonts w:ascii="Arial" w:hAnsi="Arial" w:cs="Arial"/>
          <w:sz w:val="24"/>
          <w:szCs w:val="24"/>
        </w:rPr>
        <w:t>[council name]</w:t>
      </w:r>
      <w:r>
        <w:rPr>
          <w:rFonts w:ascii="Arial" w:hAnsi="Arial" w:cs="Arial"/>
          <w:sz w:val="24"/>
          <w:szCs w:val="24"/>
        </w:rPr>
        <w:t xml:space="preserve"> is the bottom tier of local government, it is still a government body.  It is likely that at some point in the future a .gov domain will become mandatory.  </w:t>
      </w:r>
    </w:p>
    <w:p w14:paraId="55D132CE" w14:textId="657C01E3" w:rsidR="005B5FDF" w:rsidRDefault="00792788" w:rsidP="00C24743">
      <w:pPr>
        <w:spacing w:after="120" w:line="240" w:lineRule="auto"/>
        <w:rPr>
          <w:rFonts w:ascii="Arial" w:hAnsi="Arial" w:cs="Arial"/>
          <w:sz w:val="24"/>
          <w:szCs w:val="24"/>
        </w:rPr>
      </w:pPr>
      <w:r w:rsidRPr="005B5FDF">
        <w:rPr>
          <w:rFonts w:ascii="Arial" w:hAnsi="Arial" w:cs="Arial"/>
          <w:b/>
          <w:bCs/>
          <w:sz w:val="24"/>
          <w:szCs w:val="24"/>
        </w:rPr>
        <w:t xml:space="preserve">What will happen if the Council </w:t>
      </w:r>
      <w:r w:rsidR="00946383" w:rsidRPr="005B5FDF">
        <w:rPr>
          <w:rFonts w:ascii="Arial" w:hAnsi="Arial" w:cs="Arial"/>
          <w:b/>
          <w:bCs/>
          <w:sz w:val="24"/>
          <w:szCs w:val="24"/>
        </w:rPr>
        <w:t xml:space="preserve">doesn’t update </w:t>
      </w:r>
      <w:r w:rsidR="005B5FDF">
        <w:rPr>
          <w:rFonts w:ascii="Arial" w:hAnsi="Arial" w:cs="Arial"/>
          <w:b/>
          <w:bCs/>
          <w:sz w:val="24"/>
          <w:szCs w:val="24"/>
        </w:rPr>
        <w:t>the website domain/emails</w:t>
      </w:r>
      <w:r w:rsidR="00946383" w:rsidRPr="005B5FDF">
        <w:rPr>
          <w:rFonts w:ascii="Arial" w:hAnsi="Arial" w:cs="Arial"/>
          <w:b/>
          <w:bCs/>
          <w:sz w:val="24"/>
          <w:szCs w:val="24"/>
        </w:rPr>
        <w:t xml:space="preserve"> and thus </w:t>
      </w:r>
      <w:r w:rsidRPr="005B5FDF">
        <w:rPr>
          <w:rFonts w:ascii="Arial" w:hAnsi="Arial" w:cs="Arial"/>
          <w:b/>
          <w:bCs/>
          <w:sz w:val="24"/>
          <w:szCs w:val="24"/>
        </w:rPr>
        <w:t>answers ‘No’ to Assertion 10</w:t>
      </w:r>
      <w:r>
        <w:rPr>
          <w:rFonts w:ascii="Arial" w:hAnsi="Arial" w:cs="Arial"/>
          <w:sz w:val="24"/>
          <w:szCs w:val="24"/>
        </w:rPr>
        <w:t xml:space="preserve"> – There will be an ‘except for matters’ raised on the external audit.  Copies of minutes and any agreed plan showing corrective action to be taken to address these matters will be requested at the following years audit.  </w:t>
      </w:r>
      <w:r w:rsidR="00526572">
        <w:rPr>
          <w:rFonts w:ascii="Arial" w:hAnsi="Arial" w:cs="Arial"/>
          <w:sz w:val="24"/>
          <w:szCs w:val="24"/>
        </w:rPr>
        <w:t xml:space="preserve">If further action is not carried out to allow a ‘Yes’ response on the following years audit, a further ‘except for matters’ will be raised.  </w:t>
      </w:r>
      <w:r w:rsidR="00230022">
        <w:rPr>
          <w:rFonts w:ascii="Arial" w:hAnsi="Arial" w:cs="Arial"/>
          <w:sz w:val="24"/>
          <w:szCs w:val="24"/>
        </w:rPr>
        <w:t xml:space="preserve">This could lead to increased scrutiny by the external auditor </w:t>
      </w:r>
      <w:r w:rsidR="00526572">
        <w:rPr>
          <w:rFonts w:ascii="Arial" w:hAnsi="Arial" w:cs="Arial"/>
          <w:sz w:val="24"/>
          <w:szCs w:val="24"/>
        </w:rPr>
        <w:t>of the Councils finances</w:t>
      </w:r>
      <w:r w:rsidR="005B5FDF">
        <w:rPr>
          <w:rFonts w:ascii="Arial" w:hAnsi="Arial" w:cs="Arial"/>
          <w:sz w:val="24"/>
          <w:szCs w:val="24"/>
        </w:rPr>
        <w:t xml:space="preserve"> and practices</w:t>
      </w:r>
      <w:r w:rsidR="00230022">
        <w:rPr>
          <w:rFonts w:ascii="Arial" w:hAnsi="Arial" w:cs="Arial"/>
          <w:sz w:val="24"/>
          <w:szCs w:val="24"/>
        </w:rPr>
        <w:t xml:space="preserve">.  </w:t>
      </w:r>
      <w:r w:rsidR="00526572">
        <w:rPr>
          <w:rFonts w:ascii="Arial" w:hAnsi="Arial" w:cs="Arial"/>
          <w:sz w:val="24"/>
          <w:szCs w:val="24"/>
        </w:rPr>
        <w:t>Whilst this would not be a problem</w:t>
      </w:r>
      <w:r w:rsidR="00C24743">
        <w:rPr>
          <w:rFonts w:ascii="Arial" w:hAnsi="Arial" w:cs="Arial"/>
          <w:sz w:val="24"/>
          <w:szCs w:val="24"/>
        </w:rPr>
        <w:t>, per se</w:t>
      </w:r>
      <w:r w:rsidR="00526572">
        <w:rPr>
          <w:rFonts w:ascii="Arial" w:hAnsi="Arial" w:cs="Arial"/>
          <w:sz w:val="24"/>
          <w:szCs w:val="24"/>
        </w:rPr>
        <w:t>, it will increase the Clerks workload</w:t>
      </w:r>
      <w:r w:rsidR="00230022">
        <w:rPr>
          <w:rFonts w:ascii="Arial" w:hAnsi="Arial" w:cs="Arial"/>
          <w:sz w:val="24"/>
          <w:szCs w:val="24"/>
        </w:rPr>
        <w:t xml:space="preserve"> and could lead to additional expenditure</w:t>
      </w:r>
      <w:r w:rsidR="00526572">
        <w:rPr>
          <w:rFonts w:ascii="Arial" w:hAnsi="Arial" w:cs="Arial"/>
          <w:sz w:val="24"/>
          <w:szCs w:val="24"/>
        </w:rPr>
        <w:t xml:space="preserve">.  </w:t>
      </w:r>
    </w:p>
    <w:p w14:paraId="72C10F67" w14:textId="7401E2F1" w:rsidR="00526572" w:rsidRDefault="00526572" w:rsidP="00C24743">
      <w:pPr>
        <w:spacing w:line="240" w:lineRule="auto"/>
        <w:rPr>
          <w:rFonts w:ascii="Arial" w:hAnsi="Arial" w:cs="Arial"/>
          <w:sz w:val="24"/>
          <w:szCs w:val="24"/>
        </w:rPr>
      </w:pPr>
      <w:r>
        <w:rPr>
          <w:rFonts w:ascii="Arial" w:hAnsi="Arial" w:cs="Arial"/>
          <w:sz w:val="24"/>
          <w:szCs w:val="24"/>
        </w:rPr>
        <w:t xml:space="preserve">All external audit reports are published, which means the public may question why the Council is not ensuring </w:t>
      </w:r>
      <w:r w:rsidR="005B5FDF">
        <w:rPr>
          <w:rFonts w:ascii="Arial" w:hAnsi="Arial" w:cs="Arial"/>
          <w:sz w:val="24"/>
          <w:szCs w:val="24"/>
        </w:rPr>
        <w:t>it is</w:t>
      </w:r>
      <w:r>
        <w:rPr>
          <w:rFonts w:ascii="Arial" w:hAnsi="Arial" w:cs="Arial"/>
          <w:sz w:val="24"/>
          <w:szCs w:val="24"/>
        </w:rPr>
        <w:t xml:space="preserve"> complaint with Assertion 10.  Members of the public </w:t>
      </w:r>
      <w:r w:rsidR="005B5FDF">
        <w:rPr>
          <w:rFonts w:ascii="Arial" w:hAnsi="Arial" w:cs="Arial"/>
          <w:sz w:val="24"/>
          <w:szCs w:val="24"/>
        </w:rPr>
        <w:t xml:space="preserve">could raise this as an issue with the auditor during the public inspection period.  This could result in </w:t>
      </w:r>
      <w:r w:rsidR="00230022">
        <w:rPr>
          <w:rFonts w:ascii="Arial" w:hAnsi="Arial" w:cs="Arial"/>
          <w:sz w:val="24"/>
          <w:szCs w:val="24"/>
        </w:rPr>
        <w:t>further</w:t>
      </w:r>
      <w:r w:rsidR="005B5FDF">
        <w:rPr>
          <w:rFonts w:ascii="Arial" w:hAnsi="Arial" w:cs="Arial"/>
          <w:sz w:val="24"/>
          <w:szCs w:val="24"/>
        </w:rPr>
        <w:t xml:space="preserve"> expenditure for the Council as the auditor undertakes increased scrutiny of the accounts and proper practice.  This in turn would increase the workload of the Clerk. </w:t>
      </w:r>
    </w:p>
    <w:p w14:paraId="59504544" w14:textId="129F0F60" w:rsidR="00D57183" w:rsidRDefault="009B44F1" w:rsidP="00C24743">
      <w:pPr>
        <w:spacing w:line="240" w:lineRule="auto"/>
        <w:rPr>
          <w:rFonts w:ascii="Arial" w:hAnsi="Arial" w:cs="Arial"/>
          <w:sz w:val="24"/>
          <w:szCs w:val="24"/>
        </w:rPr>
      </w:pPr>
      <w:r w:rsidRPr="005B5FDF">
        <w:rPr>
          <w:rFonts w:ascii="Arial" w:hAnsi="Arial" w:cs="Arial"/>
          <w:b/>
          <w:bCs/>
          <w:sz w:val="24"/>
          <w:szCs w:val="24"/>
        </w:rPr>
        <w:t>Does a company have to be used to host the domain</w:t>
      </w:r>
      <w:r>
        <w:rPr>
          <w:rFonts w:ascii="Arial" w:hAnsi="Arial" w:cs="Arial"/>
          <w:sz w:val="24"/>
          <w:szCs w:val="24"/>
        </w:rPr>
        <w:t xml:space="preserve"> – No, the Council could register it themselves and maintain it.  However, this would be hugely time consuming for the Clerk to have to undertake this additional role.  </w:t>
      </w:r>
      <w:r w:rsidR="00C24743">
        <w:rPr>
          <w:rFonts w:ascii="Arial" w:hAnsi="Arial" w:cs="Arial"/>
          <w:sz w:val="24"/>
          <w:szCs w:val="24"/>
        </w:rPr>
        <w:t>There would be a need for further IT training and the associated expenditure, too.</w:t>
      </w:r>
    </w:p>
    <w:p w14:paraId="6C82CC13" w14:textId="1A2F92F1" w:rsidR="00A27DCD" w:rsidRDefault="009B44F1" w:rsidP="00C24743">
      <w:pPr>
        <w:spacing w:line="240" w:lineRule="auto"/>
        <w:rPr>
          <w:rFonts w:ascii="Arial" w:hAnsi="Arial" w:cs="Arial"/>
          <w:sz w:val="24"/>
          <w:szCs w:val="24"/>
        </w:rPr>
      </w:pPr>
      <w:r>
        <w:rPr>
          <w:rFonts w:ascii="Arial" w:hAnsi="Arial" w:cs="Arial"/>
          <w:sz w:val="24"/>
          <w:szCs w:val="24"/>
        </w:rPr>
        <w:t xml:space="preserve">Could a local company be used – Yes, if they can ensure that any site is compliant (or can help provide an accessibility statement as to why it is not) and that the domain and website are owned by the Council and they have full administrative access to it.  </w:t>
      </w:r>
      <w:r w:rsidR="008E5A7C">
        <w:rPr>
          <w:rFonts w:ascii="Arial" w:hAnsi="Arial" w:cs="Arial"/>
          <w:sz w:val="24"/>
          <w:szCs w:val="24"/>
        </w:rPr>
        <w:t>(</w:t>
      </w:r>
      <w:r>
        <w:rPr>
          <w:rFonts w:ascii="Arial" w:hAnsi="Arial" w:cs="Arial"/>
          <w:sz w:val="24"/>
          <w:szCs w:val="24"/>
        </w:rPr>
        <w:t xml:space="preserve">It would not be </w:t>
      </w:r>
      <w:r w:rsidR="004C6B92">
        <w:rPr>
          <w:rFonts w:ascii="Arial" w:hAnsi="Arial" w:cs="Arial"/>
          <w:sz w:val="24"/>
          <w:szCs w:val="24"/>
        </w:rPr>
        <w:t>best</w:t>
      </w:r>
      <w:r>
        <w:rPr>
          <w:rFonts w:ascii="Arial" w:hAnsi="Arial" w:cs="Arial"/>
          <w:sz w:val="24"/>
          <w:szCs w:val="24"/>
        </w:rPr>
        <w:t xml:space="preserve"> practice to have someone from the </w:t>
      </w:r>
      <w:r w:rsidR="008E5A7C">
        <w:rPr>
          <w:rFonts w:ascii="Arial" w:hAnsi="Arial" w:cs="Arial"/>
          <w:sz w:val="24"/>
          <w:szCs w:val="24"/>
        </w:rPr>
        <w:t>parish</w:t>
      </w:r>
      <w:r>
        <w:rPr>
          <w:rFonts w:ascii="Arial" w:hAnsi="Arial" w:cs="Arial"/>
          <w:sz w:val="24"/>
          <w:szCs w:val="24"/>
        </w:rPr>
        <w:t xml:space="preserve"> with access to the domain</w:t>
      </w:r>
      <w:r w:rsidR="008E5A7C">
        <w:rPr>
          <w:rFonts w:ascii="Arial" w:hAnsi="Arial" w:cs="Arial"/>
          <w:sz w:val="24"/>
          <w:szCs w:val="24"/>
        </w:rPr>
        <w:t>)</w:t>
      </w:r>
      <w:r>
        <w:rPr>
          <w:rFonts w:ascii="Arial" w:hAnsi="Arial" w:cs="Arial"/>
          <w:sz w:val="24"/>
          <w:szCs w:val="24"/>
        </w:rPr>
        <w:t>.</w:t>
      </w:r>
    </w:p>
    <w:p w14:paraId="22649A8C" w14:textId="1AB73E64" w:rsidR="00946383" w:rsidRDefault="00946383" w:rsidP="00C24743">
      <w:pPr>
        <w:spacing w:line="240" w:lineRule="auto"/>
        <w:rPr>
          <w:rFonts w:ascii="Arial" w:hAnsi="Arial" w:cs="Arial"/>
          <w:sz w:val="24"/>
          <w:szCs w:val="24"/>
        </w:rPr>
      </w:pPr>
      <w:r w:rsidRPr="005B5FDF">
        <w:rPr>
          <w:rFonts w:ascii="Arial" w:hAnsi="Arial" w:cs="Arial"/>
          <w:b/>
          <w:bCs/>
          <w:sz w:val="24"/>
          <w:szCs w:val="24"/>
        </w:rPr>
        <w:t>Why use an outside provider</w:t>
      </w:r>
      <w:r>
        <w:rPr>
          <w:rFonts w:ascii="Arial" w:hAnsi="Arial" w:cs="Arial"/>
          <w:sz w:val="24"/>
          <w:szCs w:val="24"/>
        </w:rPr>
        <w:t xml:space="preserve"> – The companies offering this service have been doing so for many years now.  They are aware of all legislation and ensure that websites and emails comply with all current (and future) policies.  They provide support and assistance should there be any technical issues. </w:t>
      </w:r>
    </w:p>
    <w:p w14:paraId="65CF1FEB" w14:textId="77777777" w:rsidR="00C229B6" w:rsidRDefault="00C229B6" w:rsidP="00C24743">
      <w:pPr>
        <w:spacing w:line="240" w:lineRule="auto"/>
        <w:rPr>
          <w:rFonts w:ascii="Arial" w:hAnsi="Arial" w:cs="Arial"/>
          <w:sz w:val="24"/>
          <w:szCs w:val="24"/>
        </w:rPr>
      </w:pPr>
    </w:p>
    <w:p w14:paraId="19E0DE4A" w14:textId="77777777" w:rsidR="00C229B6" w:rsidRDefault="00C229B6" w:rsidP="00C24743">
      <w:pPr>
        <w:spacing w:line="240" w:lineRule="auto"/>
        <w:rPr>
          <w:rFonts w:ascii="Arial" w:hAnsi="Arial" w:cs="Arial"/>
          <w:sz w:val="24"/>
          <w:szCs w:val="24"/>
        </w:rPr>
      </w:pPr>
    </w:p>
    <w:sectPr w:rsidR="00C229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183"/>
    <w:rsid w:val="00011F12"/>
    <w:rsid w:val="0003596B"/>
    <w:rsid w:val="001651C8"/>
    <w:rsid w:val="001B2FA0"/>
    <w:rsid w:val="00211BE4"/>
    <w:rsid w:val="00230022"/>
    <w:rsid w:val="002644C4"/>
    <w:rsid w:val="002E2E97"/>
    <w:rsid w:val="003F02C7"/>
    <w:rsid w:val="004513B6"/>
    <w:rsid w:val="00494D4A"/>
    <w:rsid w:val="004C6B92"/>
    <w:rsid w:val="00526572"/>
    <w:rsid w:val="005B5FDF"/>
    <w:rsid w:val="006E772E"/>
    <w:rsid w:val="00792788"/>
    <w:rsid w:val="008E5A7C"/>
    <w:rsid w:val="00946383"/>
    <w:rsid w:val="009B44F1"/>
    <w:rsid w:val="00A12968"/>
    <w:rsid w:val="00A27DCD"/>
    <w:rsid w:val="00AB1824"/>
    <w:rsid w:val="00AC09CA"/>
    <w:rsid w:val="00B5570E"/>
    <w:rsid w:val="00BB0342"/>
    <w:rsid w:val="00BF56AF"/>
    <w:rsid w:val="00C229B6"/>
    <w:rsid w:val="00C24743"/>
    <w:rsid w:val="00CE03CF"/>
    <w:rsid w:val="00D53A0B"/>
    <w:rsid w:val="00D57183"/>
    <w:rsid w:val="00EA6A8D"/>
    <w:rsid w:val="00FB0DE9"/>
    <w:rsid w:val="00FB44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728C6"/>
  <w15:chartTrackingRefBased/>
  <w15:docId w15:val="{DA6F87F9-4619-4F35-AC5F-AF5D48859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71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71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71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71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71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71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71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71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71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FB0DE9"/>
    <w:pPr>
      <w:framePr w:w="7920" w:h="1980" w:hRule="exact" w:hSpace="180" w:wrap="auto" w:hAnchor="page" w:xAlign="center" w:yAlign="bottom"/>
      <w:spacing w:after="0" w:line="240" w:lineRule="auto"/>
      <w:ind w:left="2880"/>
    </w:pPr>
    <w:rPr>
      <w:rFonts w:ascii="Arial" w:eastAsiaTheme="majorEastAsia" w:hAnsi="Arial" w:cstheme="majorBidi"/>
      <w:sz w:val="24"/>
      <w:szCs w:val="24"/>
    </w:rPr>
  </w:style>
  <w:style w:type="character" w:customStyle="1" w:styleId="Heading1Char">
    <w:name w:val="Heading 1 Char"/>
    <w:basedOn w:val="DefaultParagraphFont"/>
    <w:link w:val="Heading1"/>
    <w:uiPriority w:val="9"/>
    <w:rsid w:val="00D571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71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71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71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71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71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71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71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7183"/>
    <w:rPr>
      <w:rFonts w:eastAsiaTheme="majorEastAsia" w:cstheme="majorBidi"/>
      <w:color w:val="272727" w:themeColor="text1" w:themeTint="D8"/>
    </w:rPr>
  </w:style>
  <w:style w:type="paragraph" w:styleId="Title">
    <w:name w:val="Title"/>
    <w:basedOn w:val="Normal"/>
    <w:next w:val="Normal"/>
    <w:link w:val="TitleChar"/>
    <w:uiPriority w:val="10"/>
    <w:qFormat/>
    <w:rsid w:val="00D571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71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71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71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7183"/>
    <w:pPr>
      <w:spacing w:before="160"/>
      <w:jc w:val="center"/>
    </w:pPr>
    <w:rPr>
      <w:i/>
      <w:iCs/>
      <w:color w:val="404040" w:themeColor="text1" w:themeTint="BF"/>
    </w:rPr>
  </w:style>
  <w:style w:type="character" w:customStyle="1" w:styleId="QuoteChar">
    <w:name w:val="Quote Char"/>
    <w:basedOn w:val="DefaultParagraphFont"/>
    <w:link w:val="Quote"/>
    <w:uiPriority w:val="29"/>
    <w:rsid w:val="00D57183"/>
    <w:rPr>
      <w:i/>
      <w:iCs/>
      <w:color w:val="404040" w:themeColor="text1" w:themeTint="BF"/>
    </w:rPr>
  </w:style>
  <w:style w:type="paragraph" w:styleId="ListParagraph">
    <w:name w:val="List Paragraph"/>
    <w:basedOn w:val="Normal"/>
    <w:uiPriority w:val="34"/>
    <w:qFormat/>
    <w:rsid w:val="00D57183"/>
    <w:pPr>
      <w:ind w:left="720"/>
      <w:contextualSpacing/>
    </w:pPr>
  </w:style>
  <w:style w:type="character" w:styleId="IntenseEmphasis">
    <w:name w:val="Intense Emphasis"/>
    <w:basedOn w:val="DefaultParagraphFont"/>
    <w:uiPriority w:val="21"/>
    <w:qFormat/>
    <w:rsid w:val="00D57183"/>
    <w:rPr>
      <w:i/>
      <w:iCs/>
      <w:color w:val="0F4761" w:themeColor="accent1" w:themeShade="BF"/>
    </w:rPr>
  </w:style>
  <w:style w:type="paragraph" w:styleId="IntenseQuote">
    <w:name w:val="Intense Quote"/>
    <w:basedOn w:val="Normal"/>
    <w:next w:val="Normal"/>
    <w:link w:val="IntenseQuoteChar"/>
    <w:uiPriority w:val="30"/>
    <w:qFormat/>
    <w:rsid w:val="00D571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7183"/>
    <w:rPr>
      <w:i/>
      <w:iCs/>
      <w:color w:val="0F4761" w:themeColor="accent1" w:themeShade="BF"/>
    </w:rPr>
  </w:style>
  <w:style w:type="character" w:styleId="IntenseReference">
    <w:name w:val="Intense Reference"/>
    <w:basedOn w:val="DefaultParagraphFont"/>
    <w:uiPriority w:val="32"/>
    <w:qFormat/>
    <w:rsid w:val="00D57183"/>
    <w:rPr>
      <w:b/>
      <w:bCs/>
      <w:smallCaps/>
      <w:color w:val="0F4761" w:themeColor="accent1" w:themeShade="BF"/>
      <w:spacing w:val="5"/>
    </w:rPr>
  </w:style>
  <w:style w:type="table" w:styleId="TableGrid">
    <w:name w:val="Table Grid"/>
    <w:basedOn w:val="TableNormal"/>
    <w:uiPriority w:val="39"/>
    <w:rsid w:val="00BB03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644C4"/>
    <w:rPr>
      <w:color w:val="467886" w:themeColor="hyperlink"/>
      <w:u w:val="single"/>
    </w:rPr>
  </w:style>
  <w:style w:type="character" w:styleId="UnresolvedMention">
    <w:name w:val="Unresolved Mention"/>
    <w:basedOn w:val="DefaultParagraphFont"/>
    <w:uiPriority w:val="99"/>
    <w:semiHidden/>
    <w:unhideWhenUsed/>
    <w:rsid w:val="002644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alc.gov.uk/resource/practitioners-guide-202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787</Words>
  <Characters>4486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APC</dc:creator>
  <cp:keywords/>
  <dc:description/>
  <cp:lastModifiedBy>Arthington P C</cp:lastModifiedBy>
  <cp:revision>2</cp:revision>
  <dcterms:created xsi:type="dcterms:W3CDTF">2025-10-03T09:23:00Z</dcterms:created>
  <dcterms:modified xsi:type="dcterms:W3CDTF">2025-10-03T09:23:00Z</dcterms:modified>
</cp:coreProperties>
</file>